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rFonts w:ascii="Arial" w:hAnsi="Arial"/>
          <w:b/>
          <w:color w:val="505050"/>
          <w:sz w:val="18"/>
        </w:rPr>
        <w:t>BUILD PHYSICS</w:t>
      </w:r>
    </w:p>
    <w:p>
      <w:pPr>
        <w:spacing w:after="0"/>
        <w:jc w:val="center"/>
      </w:pPr>
      <w:r>
        <w:rPr>
          <w:rFonts w:ascii="Arial" w:hAnsi="Arial"/>
          <w:b/>
          <w:color w:val="17365D"/>
          <w:sz w:val="42"/>
        </w:rPr>
        <w:t>Newton's Second Law</w:t>
      </w:r>
    </w:p>
    <w:p>
      <w:pPr>
        <w:spacing w:after="140"/>
        <w:jc w:val="center"/>
      </w:pPr>
      <w:r>
        <w:rPr>
          <w:rFonts w:ascii="Arial" w:hAnsi="Arial"/>
          <w:b/>
          <w:color w:val="2F75B5"/>
          <w:sz w:val="24"/>
        </w:rPr>
        <w:t>BuildPhysics Guided Investigation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EAF2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 xml:space="preserve">Name: </w:t>
            </w:r>
            <w:r>
              <w:rPr>
                <w:rFonts w:ascii="Arial" w:hAnsi="Arial"/>
                <w:sz w:val="20"/>
              </w:rPr>
              <w:t>____________________________</w:t>
            </w:r>
          </w:p>
        </w:tc>
        <w:tc>
          <w:tcPr>
            <w:tcW w:type="dxa" w:w="3456"/>
            <w:shd w:fill="EAF2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 xml:space="preserve">Period: </w:t>
            </w:r>
            <w:r>
              <w:rPr>
                <w:rFonts w:ascii="Arial" w:hAnsi="Arial"/>
                <w:sz w:val="20"/>
              </w:rPr>
              <w:t>_______________</w:t>
            </w:r>
          </w:p>
        </w:tc>
        <w:tc>
          <w:tcPr>
            <w:tcW w:type="dxa" w:w="3456"/>
            <w:shd w:fill="EAF2F8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 xml:space="preserve">Date: </w:t>
            </w:r>
            <w:r>
              <w:rPr>
                <w:rFonts w:ascii="Arial" w:hAnsi="Arial"/>
                <w:sz w:val="20"/>
              </w:rPr>
              <w:t>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136"/>
        <w:gridCol w:w="2592"/>
      </w:tblGrid>
      <w:tr>
        <w:tc>
          <w:tcPr>
            <w:tcW w:type="dxa" w:w="5184"/>
            <w:shd w:fill="F4F8FB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b/>
              </w:rPr>
              <w:t xml:space="preserve">Investigation question: </w:t>
            </w:r>
            <w:r>
              <w:t>How do net force and mass determine an object's acceleration?</w:t>
            </w:r>
          </w:p>
          <w:p>
            <w:pPr>
              <w:spacing w:after="0"/>
            </w:pPr>
            <w:r>
              <w:rPr>
                <w:b/>
              </w:rPr>
              <w:t xml:space="preserve">Learning goals: </w:t>
            </w:r>
            <w:r>
              <w:t>Collect controlled data, identify direct and inverse relationships, and use graph slopes to interpret Newton's second law.</w:t>
            </w:r>
          </w:p>
        </w:tc>
        <w:tc>
          <w:tcPr>
            <w:tcW w:type="dxa" w:w="5184"/>
            <w:shd w:fill="D9EAF7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/>
            <w:r>
              <w:rPr>
                <w:b/>
                <w:sz w:val="24"/>
              </w:rPr>
              <w:t>30 minutes</w:t>
            </w:r>
          </w:p>
          <w:p>
            <w:pPr>
              <w:spacing w:after="0"/>
              <w:jc w:val="center"/>
            </w:pPr>
            <w:r>
              <w:t>4 min setup</w:t>
              <w:br/>
              <w:t>9 min Part A</w:t>
              <w:br/>
              <w:t>9 min Part B</w:t>
              <w:br/>
              <w:t>8 min analysis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F4E7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6"/>
              </w:rPr>
              <w:t>1. Open and verify the preset</w:t>
            </w:r>
          </w:p>
        </w:tc>
      </w:tr>
    </w:tbl>
    <w:p>
      <w:pPr>
        <w:spacing w:after="60"/>
        <w:ind w:left="72"/>
      </w:pPr>
      <w:r>
        <w:rPr>
          <w:rFonts w:ascii="Arial" w:hAnsi="Arial"/>
          <w:sz w:val="20"/>
        </w:rPr>
        <w:t xml:space="preserve">☐ </w:t>
      </w:r>
      <w:r>
        <w:rPr>
          <w:rFonts w:ascii="Arial" w:hAnsi="Arial"/>
          <w:sz w:val="20"/>
        </w:rPr>
        <w:t>Open BuildPhysics and load Unit 2 -&gt; Newton's Second Law.</w:t>
      </w:r>
    </w:p>
    <w:p>
      <w:pPr>
        <w:spacing w:after="60"/>
        <w:ind w:left="72"/>
      </w:pPr>
      <w:r>
        <w:rPr>
          <w:rFonts w:ascii="Arial" w:hAnsi="Arial"/>
          <w:sz w:val="20"/>
        </w:rPr>
        <w:t xml:space="preserve">☐ </w:t>
      </w:r>
      <w:r>
        <w:rPr>
          <w:rFonts w:ascii="Arial" w:hAnsi="Arial"/>
          <w:sz w:val="20"/>
        </w:rPr>
        <w:t>Select the block. Confirm the starting mass is 2.0 kg and the horizontal applied force is 6.0 N.</w:t>
      </w:r>
    </w:p>
    <w:p>
      <w:pPr>
        <w:spacing w:after="60"/>
        <w:ind w:left="72"/>
      </w:pPr>
      <w:r>
        <w:rPr>
          <w:rFonts w:ascii="Arial" w:hAnsi="Arial"/>
          <w:sz w:val="20"/>
        </w:rPr>
        <w:t xml:space="preserve">☐ </w:t>
      </w:r>
      <w:r>
        <w:rPr>
          <w:rFonts w:ascii="Arial" w:hAnsi="Arial"/>
          <w:sz w:val="20"/>
        </w:rPr>
        <w:t>Keep friction off. Keep the block on the horizontal surface and begin each trial from rest.</w:t>
      </w:r>
    </w:p>
    <w:p>
      <w:pPr>
        <w:spacing w:after="60"/>
        <w:ind w:left="72"/>
      </w:pPr>
      <w:r>
        <w:rPr>
          <w:rFonts w:ascii="Arial" w:hAnsi="Arial"/>
          <w:sz w:val="20"/>
        </w:rPr>
        <w:t xml:space="preserve">☐ </w:t>
      </w:r>
      <w:r>
        <w:rPr>
          <w:rFonts w:ascii="Arial" w:hAnsi="Arial"/>
          <w:sz w:val="20"/>
        </w:rPr>
        <w:t>Open Analyze -&gt; Graph. Display net force x, acceleration x, and velocity x.</w:t>
      </w:r>
    </w:p>
    <w:p>
      <w:pPr>
        <w:spacing w:after="60"/>
        <w:ind w:left="72"/>
      </w:pPr>
      <w:r>
        <w:rPr>
          <w:rFonts w:ascii="Arial" w:hAnsi="Arial"/>
          <w:sz w:val="20"/>
        </w:rPr>
        <w:t xml:space="preserve">☐ </w:t>
      </w:r>
      <w:r>
        <w:rPr>
          <w:rFonts w:ascii="Arial" w:hAnsi="Arial"/>
          <w:sz w:val="20"/>
        </w:rPr>
        <w:t>For every trial: change only the listed variable, press Reset, run briefly, pause, and record the constant acceleration.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2CC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b/>
              </w:rPr>
              <w:t xml:space="preserve">Measurement tip: </w:t>
            </w:r>
            <w:r>
              <w:t>Use the flat value on the acceleration graph or the selected-object acceleration readout. Record at least two significant figures.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F4E7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6"/>
              </w:rPr>
              <w:t>2. Predict before collecting data</w:t>
            </w:r>
          </w:p>
        </w:tc>
      </w:tr>
    </w:tbl>
    <w:p>
      <w:pPr>
        <w:keepNext/>
        <w:spacing w:after="40"/>
      </w:pPr>
      <w:r>
        <w:rPr>
          <w:rFonts w:ascii="Arial" w:hAnsi="Arial"/>
          <w:b/>
          <w:sz w:val="20"/>
        </w:rPr>
        <w:t xml:space="preserve">1. </w:t>
      </w:r>
      <w:r>
        <w:rPr>
          <w:rFonts w:ascii="Arial" w:hAnsi="Arial"/>
          <w:sz w:val="20"/>
        </w:rPr>
        <w:t>If the net force doubles while mass remains constant, what should happen to acceleration? Explain.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2. </w:t>
      </w:r>
      <w:r>
        <w:rPr>
          <w:rFonts w:ascii="Arial" w:hAnsi="Arial"/>
          <w:sz w:val="20"/>
        </w:rPr>
        <w:t>If the mass doubles while net force remains constant, what should happen to acceleration? Explain.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3. </w:t>
      </w:r>
      <w:r>
        <w:rPr>
          <w:rFonts w:ascii="Arial" w:hAnsi="Arial"/>
          <w:sz w:val="20"/>
        </w:rPr>
        <w:t>Identify the independent variable, dependent variable, and two controlled variables for Part A.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F4E7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6"/>
              </w:rPr>
              <w:t>Part A - How does acceleration depend on net force?</w:t>
            </w:r>
          </w:p>
        </w:tc>
      </w:tr>
    </w:tbl>
    <w:p>
      <w:pPr>
        <w:spacing w:after="80"/>
      </w:pPr>
      <w:r>
        <w:rPr>
          <w:b/>
        </w:rPr>
        <w:t xml:space="preserve">Keep mass constant at </w:t>
      </w:r>
      <w:r>
        <w:t>2.0 kg. Change only the horizontal applied force. Reset before each trial.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rPr>
          <w:tblHeader w:val="true"/>
        </w:trPr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Trial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Mass</w:t>
              <w:br/>
              <w:t>m (kg)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Net force</w:t>
              <w:br/>
              <w:t>Fnet,x (N)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Predicted a</w:t>
              <w:br/>
              <w:t>Fnet/m (m/s²)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7"/>
              </w:rPr>
              <w:t>Measured ax</w:t>
              <w:br/>
              <w:t>(m/s²)</w:t>
            </w:r>
          </w:p>
        </w:tc>
      </w:tr>
      <w:tr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2.0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3.0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2.0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6.0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2.0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9.0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</w:r>
          </w:p>
        </w:tc>
      </w:tr>
      <w:tr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2.0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  <w:t>12.0</w:t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</w:r>
          </w:p>
        </w:tc>
        <w:tc>
          <w:tcPr>
            <w:tcW w:type="dxa" w:w="2074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7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6172200" cy="342962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ce_vs_acceleration_blank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296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4. </w:t>
      </w:r>
      <w:r>
        <w:rPr>
          <w:rFonts w:ascii="Arial" w:hAnsi="Arial"/>
          <w:sz w:val="20"/>
        </w:rPr>
        <w:t>Plot measured acceleration versus net force. Draw a best-fit line.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5. </w:t>
      </w:r>
      <w:r>
        <w:rPr>
          <w:rFonts w:ascii="Arial" w:hAnsi="Arial"/>
          <w:sz w:val="20"/>
        </w:rPr>
        <w:t>Calculate the slope of your best-fit line, including units.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6. </w:t>
      </w:r>
      <w:r>
        <w:rPr>
          <w:rFonts w:ascii="Arial" w:hAnsi="Arial"/>
          <w:sz w:val="20"/>
        </w:rPr>
        <w:t>What physical quantity does the slope represent? Compare it with the value expected from the constant mass.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F4E7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6"/>
              </w:rPr>
              <w:t>Part B - How does acceleration depend on mass?</w:t>
            </w:r>
          </w:p>
        </w:tc>
      </w:tr>
    </w:tbl>
    <w:p>
      <w:pPr>
        <w:spacing w:after="80"/>
      </w:pPr>
      <w:r>
        <w:rPr>
          <w:b/>
        </w:rPr>
        <w:t xml:space="preserve">Keep net force constant at </w:t>
      </w:r>
      <w:r>
        <w:t>6.0 N. Change only the block's mass. Reset before each trial.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Trial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Net force</w:t>
              <w:br/>
              <w:t>Fnet,x (N)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Mass</w:t>
              <w:br/>
              <w:t>m (kg)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1/m</w:t>
              <w:br/>
              <w:t>(1/kg)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Predicted a</w:t>
              <w:br/>
              <w:t>Fnet/m (m/s²)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  <w:shd w:fill="D9EAF7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sz w:val="16"/>
              </w:rPr>
              <w:t>Measured ax</w:t>
              <w:br/>
              <w:t>(m/s²)</w:t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6.0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1.0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6.0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2.0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6.0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3.0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6.0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  <w:t>4.0</w:t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728"/>
            <w:vAlign w:val="center"/>
            <w:tcMar>
              <w:top w:w="70" w:type="dxa"/>
              <w:start w:w="60" w:type="dxa"/>
              <w:bottom w:w="7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6172200" cy="342399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verse_mass_vs_acceleration_blank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4239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7. </w:t>
      </w:r>
      <w:r>
        <w:rPr>
          <w:rFonts w:ascii="Arial" w:hAnsi="Arial"/>
          <w:sz w:val="20"/>
        </w:rPr>
        <w:t>Plot measured acceleration versus 1/m. Draw a best-fit line.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8. </w:t>
      </w:r>
      <w:r>
        <w:rPr>
          <w:rFonts w:ascii="Arial" w:hAnsi="Arial"/>
          <w:sz w:val="20"/>
        </w:rPr>
        <w:t>Calculate the slope of this graph, including units.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9. </w:t>
      </w:r>
      <w:r>
        <w:rPr>
          <w:rFonts w:ascii="Arial" w:hAnsi="Arial"/>
          <w:sz w:val="20"/>
        </w:rPr>
        <w:t>What physical quantity does the slope represent? Compare it with the constant force used in Part B.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r>
        <w:br w:type="page"/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F4E7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6"/>
              </w:rPr>
              <w:t>3. Analysis and conclusion</w:t>
            </w:r>
          </w:p>
        </w:tc>
      </w:tr>
    </w:tbl>
    <w:p>
      <w:pPr>
        <w:keepNext/>
        <w:spacing w:after="40"/>
      </w:pPr>
      <w:r>
        <w:rPr>
          <w:rFonts w:ascii="Arial" w:hAnsi="Arial"/>
          <w:b/>
          <w:sz w:val="20"/>
        </w:rPr>
        <w:t xml:space="preserve">10. </w:t>
      </w:r>
      <w:r>
        <w:rPr>
          <w:rFonts w:ascii="Arial" w:hAnsi="Arial"/>
          <w:sz w:val="20"/>
        </w:rPr>
        <w:t>State the mathematical relationship between acceleration and net force when mass is constant.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11. </w:t>
      </w:r>
      <w:r>
        <w:rPr>
          <w:rFonts w:ascii="Arial" w:hAnsi="Arial"/>
          <w:sz w:val="20"/>
        </w:rPr>
        <w:t>State the mathematical relationship between acceleration and mass when net force is constant.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12. </w:t>
      </w:r>
      <w:r>
        <w:rPr>
          <w:rFonts w:ascii="Arial" w:hAnsi="Arial"/>
          <w:sz w:val="20"/>
        </w:rPr>
        <w:t>Why is acceleration versus mass curved, while acceleration versus 1/m is linear?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/>
          <w:b/>
          <w:sz w:val="20"/>
        </w:rPr>
        <w:t xml:space="preserve">13. </w:t>
      </w:r>
      <w:r>
        <w:rPr>
          <w:rFonts w:ascii="Arial" w:hAnsi="Arial"/>
          <w:sz w:val="20"/>
        </w:rPr>
        <w:t>A 5.0 kg block experiences a net force of 15 N. Predict its acceleration. Then test your prediction in BuildPhysics and record the measured value.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D9EAF7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b/>
                <w:sz w:val="19"/>
              </w:rPr>
              <w:t>Claim</w:t>
            </w:r>
          </w:p>
        </w:tc>
        <w:tc>
          <w:tcPr>
            <w:tcW w:type="dxa" w:w="5184"/>
            <w:tcMar>
              <w:top w:w="90" w:type="dxa"/>
              <w:start w:w="80" w:type="dxa"/>
              <w:bottom w:w="220" w:type="dxa"/>
              <w:end w:w="80" w:type="dxa"/>
            </w:tcMar>
          </w:tcPr>
          <w:p>
            <w:r>
              <w:rPr>
                <w:rFonts w:ascii="Arial" w:hAnsi="Arial"/>
                <w:sz w:val="19"/>
              </w:rPr>
              <w:t>Write one sentence that answers the investigation question.</w:t>
              <w:br/>
              <w:br/>
            </w:r>
          </w:p>
        </w:tc>
      </w:tr>
      <w:tr>
        <w:tc>
          <w:tcPr>
            <w:tcW w:type="dxa" w:w="5184"/>
            <w:shd w:fill="D9EAF7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b/>
                <w:sz w:val="19"/>
              </w:rPr>
              <w:t>Evidence</w:t>
            </w:r>
          </w:p>
        </w:tc>
        <w:tc>
          <w:tcPr>
            <w:tcW w:type="dxa" w:w="5184"/>
            <w:tcMar>
              <w:top w:w="90" w:type="dxa"/>
              <w:start w:w="80" w:type="dxa"/>
              <w:bottom w:w="220" w:type="dxa"/>
              <w:end w:w="80" w:type="dxa"/>
            </w:tcMar>
          </w:tcPr>
          <w:p>
            <w:r>
              <w:rPr>
                <w:rFonts w:ascii="Arial" w:hAnsi="Arial"/>
                <w:sz w:val="19"/>
              </w:rPr>
              <w:t>Use at least two numerical results or graph slopes.</w:t>
              <w:br/>
              <w:br/>
            </w:r>
          </w:p>
        </w:tc>
      </w:tr>
      <w:tr>
        <w:tc>
          <w:tcPr>
            <w:tcW w:type="dxa" w:w="5184"/>
            <w:shd w:fill="D9EAF7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b/>
                <w:sz w:val="19"/>
              </w:rPr>
              <w:t>Reasoning</w:t>
            </w:r>
          </w:p>
        </w:tc>
        <w:tc>
          <w:tcPr>
            <w:tcW w:type="dxa" w:w="5184"/>
            <w:tcMar>
              <w:top w:w="90" w:type="dxa"/>
              <w:start w:w="80" w:type="dxa"/>
              <w:bottom w:w="220" w:type="dxa"/>
              <w:end w:w="80" w:type="dxa"/>
            </w:tcMar>
          </w:tcPr>
          <w:p>
            <w:r>
              <w:rPr>
                <w:rFonts w:ascii="Arial" w:hAnsi="Arial"/>
                <w:sz w:val="19"/>
              </w:rPr>
              <w:t>Connect your evidence to Fnet = ma and the patterns in both investigations.</w:t>
              <w:br/>
              <w:br/>
            </w:r>
          </w:p>
        </w:tc>
      </w:tr>
      <w:tr>
        <w:tc>
          <w:tcPr>
            <w:tcW w:type="dxa" w:w="5184"/>
            <w:shd w:fill="D9EAF7"/>
            <w:tcMar>
              <w:top w:w="90" w:type="dxa"/>
              <w:start w:w="80" w:type="dxa"/>
              <w:bottom w:w="90" w:type="dxa"/>
              <w:end w:w="80" w:type="dxa"/>
            </w:tcMar>
          </w:tcPr>
          <w:p>
            <w:r>
              <w:rPr>
                <w:rFonts w:ascii="Arial" w:hAnsi="Arial"/>
                <w:b/>
                <w:sz w:val="19"/>
              </w:rPr>
              <w:t>One source of uncertainty</w:t>
            </w:r>
          </w:p>
        </w:tc>
        <w:tc>
          <w:tcPr>
            <w:tcW w:type="dxa" w:w="5184"/>
            <w:tcMar>
              <w:top w:w="90" w:type="dxa"/>
              <w:start w:w="80" w:type="dxa"/>
              <w:bottom w:w="220" w:type="dxa"/>
              <w:end w:w="80" w:type="dxa"/>
            </w:tcMar>
          </w:tcPr>
          <w:p>
            <w:r>
              <w:rPr>
                <w:rFonts w:ascii="Arial" w:hAnsi="Arial"/>
                <w:sz w:val="19"/>
              </w:rPr>
              <w:t>Describe one measurement or setup choice that could affect your results.</w:t>
              <w:br/>
              <w:br/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F4E7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color w:val="FFFFFF"/>
                <w:sz w:val="26"/>
              </w:rPr>
              <w:t>4. Exit ticket</w:t>
            </w:r>
          </w:p>
        </w:tc>
      </w:tr>
    </w:tbl>
    <w:p>
      <w:pPr>
        <w:keepNext/>
        <w:spacing w:after="40"/>
      </w:pPr>
      <w:r>
        <w:rPr>
          <w:rFonts w:ascii="Arial" w:hAnsi="Arial"/>
          <w:b/>
          <w:sz w:val="20"/>
        </w:rPr>
        <w:t xml:space="preserve">14. </w:t>
      </w:r>
      <w:r>
        <w:rPr>
          <w:rFonts w:ascii="Arial" w:hAnsi="Arial"/>
          <w:sz w:val="20"/>
        </w:rPr>
        <w:t>Without running another trial, predict the acceleration of a 2.5 kg block under a 10 N net force. Show your reasoning.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spacing w:after="0"/>
        <w:ind w:left="216"/>
      </w:pPr>
      <w:r>
        <w:rPr>
          <w:rFonts w:ascii="Arial" w:hAnsi="Arial"/>
          <w:color w:val="787878"/>
          <w:sz w:val="16"/>
        </w:rPr>
        <w:t>________________________________________________________________________________</w:t>
      </w:r>
    </w:p>
    <w:p>
      <w:pPr>
        <w:jc w:val="right"/>
      </w:pPr>
      <w:r>
        <w:rPr>
          <w:rFonts w:ascii="Arial" w:hAnsi="Arial"/>
          <w:b/>
          <w:sz w:val="20"/>
        </w:rPr>
        <w:t>Confidence:  1   2   3   4   5   (circle one)</w:t>
      </w:r>
    </w:p>
    <w:sectPr w:rsidR="00FC693F" w:rsidRPr="0006063C" w:rsidSect="00034616">
      <w:headerReference w:type="default" r:id="rId11"/>
      <w:footerReference w:type="default" r:id="rId12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BuildPhysics Newton's Second Law Guided Lab</dc:title>
  <dc:subject>Physics guided investigation</dc:subject>
  <dc:creator>BuildPhysics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