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pBdr>
          <w:bottom w:val="single" w:sz="8" w:color="2F75B5"/>
        </w:pBdr>
      </w:pPr>
      <w:r>
        <w:rPr>
          <w:rFonts w:ascii="Arial" w:hAnsi="Arial"/>
          <w:b/>
          <w:i w:val="0"/>
          <w:color w:val="2F75B5"/>
          <w:sz w:val="19"/>
        </w:rPr>
        <w:t>BUILD PHYSICS  |  GUIDED INVESTIGATION</w:t>
      </w:r>
    </w:p>
    <w:p>
      <w:pPr>
        <w:spacing w:after="0"/>
      </w:pPr>
      <w:r>
        <w:rPr>
          <w:rFonts w:ascii="Arial" w:hAnsi="Arial"/>
          <w:b/>
          <w:i w:val="0"/>
          <w:color w:val="17365D"/>
          <w:sz w:val="40"/>
        </w:rPr>
        <w:t>ROLLING OBJECTS</w:t>
      </w:r>
    </w:p>
    <w:p>
      <w:pPr>
        <w:spacing w:after="100"/>
      </w:pPr>
      <w:r>
        <w:rPr>
          <w:rFonts w:ascii="Arial" w:hAnsi="Arial"/>
          <w:b w:val="0"/>
          <w:i w:val="0"/>
          <w:color w:val="4F5B69"/>
          <w:sz w:val="23"/>
        </w:rPr>
        <w:t>Translational and rotational energy on an incline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Name: ____________________________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Period: ____________</w:t>
            </w:r>
          </w:p>
        </w:tc>
        <w:tc>
          <w:tcPr>
            <w:tcW w:type="dxa" w:w="3552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8"/>
              </w:rPr>
              <w:t>Date: ______________</w:t>
            </w:r>
          </w:p>
        </w:tc>
      </w:tr>
    </w:tbl>
    <w:p>
      <w:pPr>
        <w:spacing w:after="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8" w:color="2F75B5"/>
              <w:left w:val="single" w:sz="8" w:color="2F75B5"/>
              <w:bottom w:val="single" w:sz="8" w:color="2F75B5"/>
              <w:right w:val="single" w:sz="8" w:color="2F75B5"/>
              <w:insideH w:val="single" w:sz="8" w:color="2F75B5"/>
              <w:insideV w:val="single" w:sz="8" w:color="2F75B5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2F75B5"/>
                <w:sz w:val="18"/>
              </w:rPr>
              <w:t xml:space="preserve">INVESTIGATION QUESTION  </w:t>
            </w:r>
            <w:r>
              <w:rPr>
                <w:rFonts w:ascii="Arial" w:hAnsi="Arial"/>
                <w:b/>
                <w:i w:val="0"/>
                <w:color w:val="17365D"/>
                <w:sz w:val="23"/>
              </w:rPr>
              <w:t>How does rotational inertia affect the acceleration and speed of a rolling object?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TIME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30 minutes</w:t>
            </w:r>
          </w:p>
        </w:tc>
        <w:tc>
          <w:tcPr>
            <w:tcW w:type="dxa" w:w="3552"/>
            <w:shd w:fill="2F75B5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SIMULATION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BuildPhysics &gt; Rolling objects</w:t>
            </w:r>
          </w:p>
        </w:tc>
        <w:tc>
          <w:tcPr>
            <w:tcW w:type="dxa" w:w="3552"/>
            <w:shd w:fill="17365D"/>
            <w:tcBorders>
              <w:top w:val="single" w:sz="4" w:color="FFFFFF"/>
              <w:left w:val="single" w:sz="4" w:color="FFFFFF"/>
              <w:bottom w:val="single" w:sz="4" w:color="FFFFFF"/>
              <w:right w:val="single" w:sz="4" w:color="FFFFFF"/>
              <w:insideH w:val="single" w:sz="4" w:color="FFFFFF"/>
              <w:insideV w:val="single" w:sz="4" w:color="FFFFFF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UNIT 6</w:t>
              <w:br/>
            </w:r>
            <w:r>
              <w:rPr>
                <w:rFonts w:ascii="Arial" w:hAnsi="Arial"/>
                <w:b/>
                <w:i w:val="0"/>
                <w:color w:val="FFFFFF"/>
                <w:sz w:val="17"/>
              </w:rPr>
              <w:t>Energy &amp; Momentum of Rotating Systems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Learning targets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Compare the motion of a solid disk and a hoop rolling without slipping.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Track translational, rotational, and gravitational energy.</w:t>
      </w:r>
    </w:p>
    <w:p>
      <w:pPr>
        <w:spacing w:after="20"/>
        <w:ind w:left="173" w:hanging="173"/>
      </w:pPr>
      <w:r>
        <w:rPr>
          <w:rFonts w:ascii="Arial" w:hAnsi="Arial"/>
          <w:b/>
          <w:i w:val="0"/>
          <w:color w:val="2F75B5"/>
        </w:rPr>
        <w:t xml:space="preserve">• </w:t>
      </w:r>
      <w:r>
        <w:rPr>
          <w:rFonts w:ascii="Arial" w:hAnsi="Arial"/>
          <w:b w:val="0"/>
          <w:i w:val="0"/>
        </w:rPr>
        <w:t>Test how release height and mass affect bottom speed.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Model before you measure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F2F6F9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i w:val="0"/>
              </w:rPr>
              <w:t>The solid disk and hoop have equal mass, radius, and release conditions. Static friction enforces rolling without slipping but does no net mechanical work.</w:t>
            </w:r>
          </w:p>
        </w:tc>
        <w:tc>
          <w:tcPr>
            <w:tcW w:type="dxa" w:w="5328"/>
            <w:shd w:fill="FFF2CC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20"/>
              </w:rPr>
              <w:t>mgh = ½mv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+ ½Iω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  <w:r>
              <w:rPr>
                <w:rFonts w:ascii="Arial" w:hAnsi="Arial"/>
                <w:b w:val="0"/>
                <w:i w:val="0"/>
                <w:sz w:val="20"/>
              </w:rPr>
              <w:t xml:space="preserve">      v = ωR      I = cMR</w:t>
            </w:r>
            <w:r>
              <w:rPr>
                <w:rFonts w:ascii="Arial" w:hAnsi="Arial"/>
                <w:b w:val="0"/>
                <w:i w:val="0"/>
                <w:sz w:val="20"/>
                <w:vertAlign w:val="superscript"/>
              </w:rPr>
              <w:t>2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FF8E7"/>
            <w:tcBorders>
              <w:top w:val="single" w:sz="6" w:color="D6A400"/>
              <w:left w:val="single" w:sz="6" w:color="D6A400"/>
              <w:bottom w:val="single" w:sz="6" w:color="D6A400"/>
              <w:right w:val="single" w:sz="6" w:color="D6A400"/>
              <w:insideH w:val="single" w:sz="6" w:color="D6A400"/>
              <w:insideV w:val="single" w:sz="6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Important: </w:t>
            </w:r>
            <w:r>
              <w:rPr>
                <w:rFonts w:ascii="Arial" w:hAnsi="Arial"/>
                <w:b w:val="0"/>
                <w:i w:val="0"/>
              </w:rPr>
              <w:t>Use g = 9.8 m/s². Keep mass, radius, release height, and track geometry equal when comparing shapes.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Pre-lab prediction | 4 minutes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1. </w:t>
      </w:r>
      <w:r>
        <w:rPr>
          <w:rFonts w:ascii="Arial" w:hAnsi="Arial"/>
          <w:b w:val="0"/>
          <w:i w:val="0"/>
        </w:rPr>
        <w:t>Which should reach the bottom first: the solid disk or the hoop? Explain your prediction.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2. </w:t>
      </w:r>
      <w:r>
        <w:rPr>
          <w:rFonts w:ascii="Arial" w:hAnsi="Arial"/>
          <w:b w:val="0"/>
          <w:i w:val="0"/>
        </w:rPr>
        <w:t>Which object should have the greater translational speed at the bottom?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pPr>
        <w:spacing w:after="0"/>
      </w:pPr>
      <w:r>
        <w:rPr>
          <w:rFonts w:ascii="Arial" w:hAnsi="Arial"/>
          <w:b/>
          <w:i w:val="0"/>
          <w:color w:val="17365D"/>
        </w:rPr>
        <w:t xml:space="preserve">3. </w:t>
      </w:r>
      <w:r>
        <w:rPr>
          <w:rFonts w:ascii="Arial" w:hAnsi="Arial"/>
          <w:b w:val="0"/>
          <w:i w:val="0"/>
        </w:rPr>
        <w:t>Predict whether changing mass affects the bottom speed for the same shape and release height.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A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Compare a solid disk and a hoop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Setup | 3 minutes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Load Rolling objects. Verify that the disk and hoop have equal masses, radii, and release heights.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Turn on translational kinetic energy, rotational kinetic energy, gravitational potential energy, speed, and angular speed.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Reset and run both objects together. Record the arrival time and bottom values for each object.</w:t>
      </w:r>
    </w:p>
    <w:p>
      <w:pPr>
        <w:spacing w:after="20"/>
        <w:ind w:left="202" w:hanging="202"/>
      </w:pPr>
      <w:r>
        <w:rPr>
          <w:rFonts w:ascii="Arial" w:hAnsi="Arial"/>
          <w:b w:val="0"/>
          <w:i w:val="0"/>
          <w:color w:val="2F75B5"/>
        </w:rPr>
        <w:t xml:space="preserve">□ </w:t>
      </w:r>
      <w:r>
        <w:rPr>
          <w:rFonts w:ascii="Arial" w:hAnsi="Arial"/>
          <w:b w:val="0"/>
          <w:i w:val="0"/>
        </w:rPr>
        <w:t>Repeat at four different equal release heights while preserving identical track geometry.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Rolling check: </w:t>
            </w:r>
            <w:r>
              <w:rPr>
                <w:rFonts w:ascii="Arial" w:hAnsi="Arial"/>
                <w:b w:val="0"/>
                <w:i w:val="0"/>
              </w:rPr>
              <w:t>At the bottom, verify that v ≈ ωR for each object before accepting the trial.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Data table | 10 minutes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Vertical drop Δh</w:t>
              <w:br/>
              <w:t>(m)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v</w:t>
              <w:br/>
              <w:t>(m/s)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arrival t</w:t>
              <w:br/>
              <w:t>(s)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Disk Krot / Ktotal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v</w:t>
              <w:br/>
              <w:t>(m/s)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arrival t</w:t>
              <w:br/>
              <w:t>(s)</w:t>
            </w:r>
          </w:p>
        </w:tc>
        <w:tc>
          <w:tcPr>
            <w:tcW w:type="dxa" w:w="1522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3"/>
              </w:rPr>
              <w:t>Hoop Krot / Ktotal</w:t>
            </w:r>
          </w:p>
        </w:tc>
      </w:tr>
      <w:tr>
        <w:trPr>
          <w:trHeight w:val="619"/>
        </w:trPr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1.0</w:t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2.0</w:t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3.0</w:t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  <w:tr>
        <w:trPr>
          <w:trHeight w:val="619"/>
        </w:trPr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  <w:t>4.0</w:t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  <w:tc>
          <w:tcPr>
            <w:tcW w:type="dxa" w:w="1522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4"/>
              </w:rPr>
            </w:r>
          </w:p>
        </w:tc>
      </w:tr>
    </w:tbl>
    <w:p>
      <w:pPr>
        <w:spacing w:after="20"/>
        <w:jc w:val="center"/>
      </w:pPr>
      <w:r>
        <w:drawing>
          <wp:inline xmlns:a="http://schemas.openxmlformats.org/drawingml/2006/main" xmlns:pic="http://schemas.openxmlformats.org/drawingml/2006/picture">
            <wp:extent cx="5257800" cy="270796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lling_object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7079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4. </w:t>
      </w:r>
      <w:r>
        <w:rPr>
          <w:rFonts w:ascii="Arial" w:hAnsi="Arial"/>
          <w:b w:val="0"/>
          <w:i w:val="0"/>
        </w:rPr>
        <w:t>Plot v² versus Δh for both objects using different symbols. Draw one best-fit line for each.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65D"/>
            <w:tcBorders>
              <w:top w:val="single" w:sz="4" w:color="17365D"/>
              <w:left w:val="single" w:sz="4" w:color="17365D"/>
              <w:bottom w:val="single" w:sz="4" w:color="17365D"/>
              <w:right w:val="single" w:sz="4" w:color="17365D"/>
              <w:insideH w:val="single" w:sz="4" w:color="17365D"/>
              <w:insideV w:val="single" w:sz="4" w:color="17365D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B9D9F2"/>
                <w:sz w:val="18"/>
              </w:rPr>
              <w:t xml:space="preserve">PART B  </w:t>
            </w:r>
            <w:r>
              <w:rPr>
                <w:rFonts w:ascii="Arial" w:hAnsi="Arial"/>
                <w:b/>
                <w:i w:val="0"/>
                <w:color w:val="FFFFFF"/>
                <w:sz w:val="23"/>
              </w:rPr>
              <w:t>Change mass at fixed shape and height</w:t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Mass test | 7 minutes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Controlled trial: </w:t>
            </w:r>
            <w:r>
              <w:rPr>
                <w:rFonts w:ascii="Arial" w:hAnsi="Arial"/>
                <w:b w:val="0"/>
                <w:i w:val="0"/>
              </w:rPr>
              <w:t>Use the solid disk at one release height. Keep radius, inertia factor, and track unchanged.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Mass</w:t>
              <w:br/>
              <w:t>(kg)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Bottom speed</w:t>
              <w:br/>
              <w:t>(m/s)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Arrival time</w:t>
              <w:br/>
              <w:t>(s)</w:t>
            </w:r>
          </w:p>
        </w:tc>
        <w:tc>
          <w:tcPr>
            <w:tcW w:type="dxa" w:w="2664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kinetic energy</w:t>
              <w:br/>
              <w:t>(J)</w:t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1.0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2.0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4.0</w:t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3F7FA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  <w:tr>
        <w:trPr>
          <w:trHeight w:val="619"/>
        </w:trPr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  <w:t>6.0</w:t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  <w:tc>
          <w:tcPr>
            <w:tcW w:type="dxa" w:w="2664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i w:val="0"/>
                <w:sz w:val="16"/>
              </w:rPr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Analysis | 7 minutes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5. </w:t>
      </w:r>
      <w:r>
        <w:rPr>
          <w:rFonts w:ascii="Arial" w:hAnsi="Arial"/>
          <w:b w:val="0"/>
          <w:i w:val="0"/>
        </w:rPr>
        <w:t>How did the disk and hoop differ in bottom speed, arrival time, and energy distribution?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6. </w:t>
      </w:r>
      <w:r>
        <w:rPr>
          <w:rFonts w:ascii="Arial" w:hAnsi="Arial"/>
          <w:b w:val="0"/>
          <w:i w:val="0"/>
        </w:rPr>
        <w:t>Why does the object with greater rotational inertia have less translational speed?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7. </w:t>
      </w:r>
      <w:r>
        <w:rPr>
          <w:rFonts w:ascii="Arial" w:hAnsi="Arial"/>
          <w:b w:val="0"/>
          <w:i w:val="0"/>
        </w:rPr>
        <w:t>How did mass affect speed, time, and kinetic energy in Part B?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40" w:after="0"/>
      </w:pPr>
      <w:r>
        <w:rPr>
          <w:rFonts w:ascii="Arial" w:hAnsi="Arial"/>
          <w:b/>
          <w:i w:val="0"/>
          <w:color w:val="17365D"/>
        </w:rPr>
        <w:t xml:space="preserve">8. </w:t>
      </w:r>
      <w:r>
        <w:rPr>
          <w:rFonts w:ascii="Arial" w:hAnsi="Arial"/>
          <w:b w:val="0"/>
          <w:i w:val="0"/>
        </w:rPr>
        <w:t>Explain why static friction can change the energy distribution without reducing total mechanical energy.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Claim-Evidence-Reasoning conclusion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EAF2F8"/>
            <w:tcBorders>
              <w:top w:val="single" w:sz="5" w:color="D6A400"/>
              <w:left w:val="single" w:sz="5" w:color="D6A400"/>
              <w:bottom w:val="single" w:sz="5" w:color="D6A400"/>
              <w:right w:val="single" w:sz="5" w:color="D6A400"/>
              <w:insideH w:val="single" w:sz="5" w:color="D6A400"/>
              <w:insideV w:val="single" w:sz="5" w:color="D6A400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i w:val="0"/>
                <w:color w:val="17365D"/>
              </w:rPr>
              <w:t xml:space="preserve">Evaluate this claim: </w:t>
            </w:r>
            <w:r>
              <w:rPr>
                <w:rFonts w:ascii="Arial" w:hAnsi="Arial"/>
                <w:b w:val="0"/>
                <w:i w:val="0"/>
              </w:rPr>
              <w:t>The hoop rolls down the ramp more slowly because it loses more mechanical energy to friction.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CLAIM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Accept, reject, or revise the statement.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2F75B5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EVIDENCE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Cite at least two measured trials or graph features.</w:t>
              <w:br/>
              <w:br/>
            </w:r>
          </w:p>
        </w:tc>
      </w:tr>
      <w:tr>
        <w:trPr>
          <w:trHeight w:val="835"/>
        </w:trPr>
        <w:tc>
          <w:tcPr>
            <w:tcW w:type="dxa" w:w="5328"/>
            <w:shd w:fill="17365D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i w:val="0"/>
                <w:color w:val="FFFFFF"/>
                <w:sz w:val="17"/>
              </w:rPr>
              <w:t>REASONING</w:t>
            </w:r>
          </w:p>
        </w:tc>
        <w:tc>
          <w:tcPr>
            <w:tcW w:type="dxa" w:w="5328"/>
            <w:shd w:fill="FFFFFF"/>
            <w:tcBorders>
              <w:top w:val="single" w:sz="6" w:color="9FBAD0"/>
              <w:left w:val="single" w:sz="6" w:color="9FBAD0"/>
              <w:bottom w:val="single" w:sz="6" w:color="9FBAD0"/>
              <w:right w:val="single" w:sz="6" w:color="9FBAD0"/>
              <w:insideH w:val="single" w:sz="6" w:color="9FBAD0"/>
              <w:insideV w:val="single" w:sz="6" w:color="9FBAD0"/>
            </w:tcBorders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 w:val="0"/>
                <w:i w:val="0"/>
                <w:sz w:val="17"/>
              </w:rPr>
              <w:t>Use energy conservation, rotational inertia, and the rolling condition v = ωR.</w:t>
              <w:br/>
              <w:br/>
            </w:r>
          </w:p>
        </w:tc>
      </w:tr>
    </w:tbl>
    <w:p>
      <w:pPr>
        <w:spacing w:before="80" w:after="20"/>
      </w:pPr>
      <w:r>
        <w:rPr>
          <w:rFonts w:ascii="Arial" w:hAnsi="Arial"/>
          <w:b/>
          <w:i w:val="0"/>
          <w:color w:val="17365D"/>
          <w:sz w:val="26"/>
        </w:rPr>
        <w:t>Exit ticket</w:t>
      </w:r>
    </w:p>
    <w:p>
      <w:pPr>
        <w:spacing w:after="0"/>
      </w:pPr>
      <w:r>
        <w:rPr>
          <w:rFonts w:ascii="Arial" w:hAnsi="Arial"/>
          <w:b w:val="0"/>
          <w:i w:val="0"/>
        </w:rPr>
        <w:t>Two rolling objects have the same mass and radius. State which property determines how their kinetic energy is divided between translation and rotation.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p>
      <w:pPr>
        <w:spacing w:after="20"/>
        <w:ind w:left="173"/>
      </w:pPr>
      <w:r>
        <w:rPr>
          <w:color w:val="89939E"/>
          <w:sz w:val="16"/>
        </w:rPr>
        <w:t>_______________________________________________________________________________________________</w:t>
      </w:r>
    </w:p>
    <w:sectPr w:rsidR="00FC693F" w:rsidRPr="0006063C" w:rsidSect="00034616">
      <w:pgSz w:w="12240" w:h="15840"/>
      <w:pgMar w:top="662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2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Rolling Objects Lab</dc:title>
  <dc:subject>Physics 1 guided investigation</dc:subject>
  <dc:creator>BuildPhysics</dc:creator>
  <cp:keywords>Physics 1, BuildPhysics, guided lab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